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color w:val="0A0A0A"/>
        </w:rPr>
        <w:t xml:space="preserve">Procurement and legal sub-plan</w:t>
      </w:r>
    </w:p>
    <w:p>
      <w:r>
        <w:rPr>
          <w:color w:val="5B6170"/>
        </w:rPr>
        <w:t xml:space="preserve">Use it when the decision is made but the contract still has to pass vendor onboarding, commercial review and legal redlines.</w:t>
      </w:r>
    </w:p>
    <w:p/>
    <w:tbl>
      <w:tblPr>
        <w:tblW w:type="dxa" w:w="1440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00"/>
        <w:gridCol w:w="11800"/>
      </w:tblGrid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Deal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Target signature date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>2027-01-29</w:t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Seller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Buyer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Seller owner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Buyer owner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rPr>
          <w:color w:val="0A0A0A"/>
        </w:rPr>
        <w:t xml:space="preserve">How to use</w:t>
      </w:r>
    </w:p>
    <w:p>
      <w:r>
        <w:t xml:space="preserve">1. Every due date counts from the target signature date above. The Excel version re-dates the whole plan from one cell.</w:t>
      </w:r>
    </w:p>
    <w:p>
      <w:r>
        <w:t xml:space="preserve">2. Mark each row Not started, In progress or Completed as the deal moves.</w:t>
      </w:r>
    </w:p>
    <w:p>
      <w:r>
        <w:t xml:space="preserve">3. Put a name next to every role, so each row has one owner on each side.</w:t>
      </w:r>
    </w:p>
    <w:p>
      <w:r>
        <w:t xml:space="preserve">4. Send the plan to your buyer before the planning call and ask them to correct the approvers and lead times.</w:t>
      </w:r>
    </w:p>
    <w:p>
      <w:r>
        <w:t xml:space="preserve">5. Update the status on every call and note the evidence when a row is completed.</w:t>
      </w:r>
    </w:p>
    <w:p/>
    <w:p>
      <w:fldSimple w:instr="HYPERLINK &quot;https://demoshake.com/register&quot;">
        <w:r>
          <w:t xml:space="preserve">Start a live plan in demoshake</w:t>
        </w:r>
      </w:fldSimple>
    </w:p>
    <w:p>
      <w:fldSimple w:instr="HYPERLINK &quot;https://demoshake.com/guides/mutual-action-plan-template&quot;">
        <w:r>
          <w:t xml:space="preserve">Source: demoshake.com/guides/mutual-action-plan-template</w:t>
        </w:r>
      </w:fldSimple>
    </w:p>
    <w:p>
      <w:pPr>
        <w:pStyle w:val="Heading2"/>
        <w:pageBreakBefore/>
      </w:pPr>
      <w:r>
        <w:rPr>
          <w:color w:val="0A0A0A"/>
        </w:rPr>
        <w:t xml:space="preserve">Plan</w:t>
      </w:r>
    </w:p>
    <w:tbl>
      <w:tblPr>
        <w:tblW w:type="dxa" w:w="14400"/>
        <w:tblBorders>
          <w:top w:val="single" w:color="E4E6EB" w:sz="4"/>
          <w:left w:val="single" w:color="E4E6EB" w:sz="4"/>
          <w:bottom w:val="single" w:color="E4E6EB" w:sz="4"/>
          <w:right w:val="single" w:color="E4E6EB" w:sz="4"/>
          <w:insideH w:val="single" w:color="E4E6EB" w:sz="4"/>
          <w:insideV w:val="single" w:color="E4E6EB" w:sz="4"/>
        </w:tblBorders>
        <w:tblLayout w:type="fixed"/>
      </w:tblPr>
      <w:tblGrid>
        <w:gridCol w:w="1150"/>
        <w:gridCol w:w="1900"/>
        <w:gridCol w:w="1250"/>
        <w:gridCol w:w="1250"/>
        <w:gridCol w:w="1150"/>
        <w:gridCol w:w="1100"/>
        <w:gridCol w:w="1050"/>
        <w:gridCol w:w="1450"/>
        <w:gridCol w:w="1550"/>
        <w:gridCol w:w="2550"/>
      </w:tblGrid>
      <w:tr>
        <w:trPr>
          <w:cantSplit/>
          <w:tblHeader/>
        </w:trPr>
        <w:tc>
          <w:tcPr>
            <w:tcW w:type="dxa" w:w="11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Milestone</w:t>
            </w:r>
          </w:p>
        </w:tc>
        <w:tc>
          <w:tcPr>
            <w:tcW w:type="dxa" w:w="190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Action Item</w:t>
            </w:r>
          </w:p>
        </w:tc>
        <w:tc>
          <w:tcPr>
            <w:tcW w:type="dxa" w:w="12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Seller owner</w:t>
            </w:r>
          </w:p>
        </w:tc>
        <w:tc>
          <w:tcPr>
            <w:tcW w:type="dxa" w:w="12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Buyer owner</w:t>
            </w:r>
          </w:p>
        </w:tc>
        <w:tc>
          <w:tcPr>
            <w:tcW w:type="dxa" w:w="11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Due date</w:t>
            </w:r>
          </w:p>
        </w:tc>
        <w:tc>
          <w:tcPr>
            <w:tcW w:type="dxa" w:w="110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Days before signature</w:t>
            </w:r>
          </w:p>
        </w:tc>
        <w:tc>
          <w:tcPr>
            <w:tcW w:type="dxa" w:w="10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Status</w:t>
            </w:r>
          </w:p>
        </w:tc>
        <w:tc>
          <w:tcPr>
            <w:tcW w:type="dxa" w:w="14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Dependency</w:t>
            </w:r>
          </w:p>
        </w:tc>
        <w:tc>
          <w:tcPr>
            <w:tcW w:type="dxa" w:w="15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Evidence of completion</w:t>
            </w:r>
          </w:p>
        </w:tc>
        <w:tc>
          <w:tcPr>
            <w:tcW w:type="dxa" w:w="25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Vendor onboarding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Confirm every procurement step and how long each one takes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2026-12-20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40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 steps listed in this plan with dates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Vendor onboarding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Send tax forms, bank details and insurance certificates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Deal Desk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2026-12-24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36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Confirm every procurement step and how long each one takes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Vendor forms submitted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Vendor onboarding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Issue a vendor ID and purchase requisition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Deal Desk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2026-12-30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30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Send tax forms, bank details and insurance certificates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Vendor ID and requisition number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Commercial terms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Send the order form with pricing, term and payment schedule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2026-12-26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34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Order form received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Commercial terms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Return commercial questions and requested changes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Deal Desk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2027-01-03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26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Send the order form with pricing, term and payment schedule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Change requests listed in one reply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Commercial terms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final pricing and payment terms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Finance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2027-01-14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15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Return commercial questions and requested changes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Final order form approved by Finance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Legal review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whose paper the contract is written on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Legal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Legal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2026-12-22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38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Contract template agreed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Buyer paper adds weeks. If they insist, ask for it now, not after the business case.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Legal review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Send the master agreement and data processing addendum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Legal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Legal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2026-12-25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35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whose paper the contract is written on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Agreement in the Legal queue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Legal review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Return redlines on the agreement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Legal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Legal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2027-01-05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24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Send the master agreement and data processing addendum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Redlined agreement received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Legal review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Hold a call between both legal teams on the open clauses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Legal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Legal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2027-01-11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18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Return redlines on the agreement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Open clauses down to a short list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Liability caps, indemnity and data residency are the usual last three. Have fallback language approved before the call.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Legal review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Approve the final contract language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Legal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Legal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2027-01-19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10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Hold a call between both legal teams on the open clauses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Clean agreement approved by both legal teams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Approvals and signature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Collect the internal approvals the signer needs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2027-01-23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6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Approve the final contract language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Approval chain complete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Approvals and signature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Route the contract to the authorized signer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Deal Desk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2027-01-26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3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Collect the internal approvals the signer needs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Signature request sent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Approvals and signature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 the contract and issue the purchase order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Sales Leader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Economic Buyer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2027-01-29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Route the contract to the authorized signer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Countersigned contract and PO number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</w:tbl>
    <w:sectPr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>
      <w:pPr>
        <w:spacing w:after="40" w:before="0" w:line="252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Procurement and legal sub-plan</dc:title>
  <dc:creator>demoshake</dc:creator>
  <dc:description>Use it when the decision is made but the contract still has to pass vendor onboarding, commercial review and legal redlines.</dc:description>
  <cp:lastModifiedBy>demoshake</cp:lastModifiedBy>
  <cp:revision>1</cp:revision>
  <dcterms:created xsi:type="dcterms:W3CDTF">2026-10-01T00:00:00Z</dcterms:created>
  <dcterms:modified xsi:type="dcterms:W3CDTF">2026-10-01T00:00:00Z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